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Samfälligheten har enbart skapats för att förvalta det som vi enligt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Anläggningsbeslut Kapellet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ga:2 gemensamt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äger och har att underhålla.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SYFTE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Detta dokument skall hjälpa styrelsen att dra gräns mellan föreningens respektive husägarens ansvar vad avser kort- och långsiktigt underhåll samt kostnader vid utförande av desamma.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Dokumentet drar även skiljelinje vad avser SFF’s respektive husägarens ansvar vid uppkommen skada och därtill kopplad reglering av kostnad(er) vid åtgärdande.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Dokumentet är omsatt i SFF Långsiktiga Underhållsplan (LUP) vilken ingår i SFF årliga Budget och därav genererad årlig Debiteringslängd, vilken fastställs av Årsmötet.</w:t>
      </w:r>
    </w:p>
    <w:p w:rsidR="00000000" w:rsidDel="00000000" w:rsidP="00000000" w:rsidRDefault="00000000" w:rsidRPr="00000000" w14:paraId="00000007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Detta dokument har att fastställas vid Årsmötet 2026-01-27 för att vara gällande</w:t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FAKTA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Styrande för föreningens uppdrag är vad som i lantmäteriets anläggningsbeslut (KAPELLET ga:2) ingår i ”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anläggningens utförande och drift</w:t>
      </w:r>
      <w:r w:rsidDel="00000000" w:rsidR="00000000" w:rsidRPr="00000000">
        <w:rPr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Fasader,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yttertak,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hängrännor,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stuprör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Carport,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grönområde,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cykelförråd,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lekplats, 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förråd,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ytterbelysning,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vatten- och avloppsledning,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dräneringsledningar och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strike w:val="1"/>
          <w:color w:val="000000"/>
          <w:sz w:val="24"/>
          <w:szCs w:val="24"/>
        </w:rPr>
      </w:pPr>
      <w:r w:rsidDel="00000000" w:rsidR="00000000" w:rsidRPr="00000000">
        <w:rPr>
          <w:strike w:val="1"/>
          <w:color w:val="000000"/>
          <w:sz w:val="24"/>
          <w:szCs w:val="24"/>
          <w:rtl w:val="0"/>
        </w:rPr>
        <w:t xml:space="preserve">TV-kabel utgår 2021-09-30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Hårdgjorda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ytor har tillkommit</w:t>
      </w:r>
    </w:p>
    <w:p w:rsidR="00000000" w:rsidDel="00000000" w:rsidP="00000000" w:rsidRDefault="00000000" w:rsidRPr="00000000" w14:paraId="00000018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Allt annat är privat ägande antingen av fastighetsägare eller hyresvärd.</w:t>
      </w:r>
    </w:p>
    <w:p w:rsidR="00000000" w:rsidDel="00000000" w:rsidP="00000000" w:rsidRDefault="00000000" w:rsidRPr="00000000" w14:paraId="00000019">
      <w:pPr>
        <w:ind w:left="3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Detta dokument utgör plattform för  SFF Lokala Bestämmelse, vad avser fördelning av ansvar och finansiering av det gemensamma ägandet. Finansiering sker medelst Långsiktig Underhållsplan.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SFF Lokala Bestämmelse “Gränsdragning”.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Områdets samtliga fastigheter skall underhållas så att dess värde bibehålls eller utvecklas.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Utveckling tillåts - med begränsningen - att det från början skapade arkitektoniska rummet till alla delar bevaras.</w:t>
      </w:r>
    </w:p>
    <w:p w:rsidR="00000000" w:rsidDel="00000000" w:rsidP="00000000" w:rsidRDefault="00000000" w:rsidRPr="00000000" w14:paraId="00000020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Utförande.</w:t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Målning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Befintlig färgskala skall -UTAN undantag- följas vad gäller gemensam egendom 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 privat egendom, t ex egen fastighets uteplatser, entré och sidoväggar gäller VIT-målning.</w:t>
      </w:r>
    </w:p>
    <w:p w:rsidR="00000000" w:rsidDel="00000000" w:rsidP="00000000" w:rsidRDefault="00000000" w:rsidRPr="00000000" w14:paraId="00000024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Om- och Tillbyggnad (Ändring av fasad)</w:t>
      </w:r>
    </w:p>
    <w:p w:rsidR="00000000" w:rsidDel="00000000" w:rsidP="00000000" w:rsidRDefault="00000000" w:rsidRPr="00000000" w14:paraId="00000025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Dörr- och/eller Fönsterbyte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Styrelsen skall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alltid</w:t>
      </w:r>
      <w:r w:rsidDel="00000000" w:rsidR="00000000" w:rsidRPr="00000000">
        <w:rPr>
          <w:sz w:val="24"/>
          <w:szCs w:val="24"/>
          <w:rtl w:val="0"/>
        </w:rPr>
        <w:t xml:space="preserve"> tillfrågas före start. Skiss/produktbild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skall</w:t>
      </w:r>
      <w:r w:rsidDel="00000000" w:rsidR="00000000" w:rsidRPr="00000000">
        <w:rPr>
          <w:sz w:val="24"/>
          <w:szCs w:val="24"/>
          <w:rtl w:val="0"/>
        </w:rPr>
        <w:t xml:space="preserve"> bifogas.</w:t>
      </w:r>
    </w:p>
    <w:p w:rsidR="00000000" w:rsidDel="00000000" w:rsidP="00000000" w:rsidRDefault="00000000" w:rsidRPr="00000000" w14:paraId="0000002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Även om styrelsen säger ja - 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kall kommunens gällande regler följas.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är helt upp till fastighetsägaren att kontrollera det senare.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4. Laddbox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Önskar föreningsmedlem installera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Laddbox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gäller: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80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Certifierad installatör skall göra installationen,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80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Godkänd laddbox av EU-standard skall nyttjas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Alla kostnader betalas av fastighetsägaren</w:t>
      </w:r>
    </w:p>
    <w:p w:rsidR="00000000" w:rsidDel="00000000" w:rsidP="00000000" w:rsidRDefault="00000000" w:rsidRPr="00000000" w14:paraId="0000002E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Skada på Gemensam egendom skall åtgärdas FÖRE avflyttning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Skada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som åstadkommes av boende/hyresgäst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skall åtgärdas på vållandes bekostnad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Föreningens ursprungliga skyltar och eventuella stativ (G-H-J) skall återmonteras på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ursprunglig plats</w:t>
      </w:r>
      <w:r w:rsidDel="00000000" w:rsidR="00000000" w:rsidRPr="00000000">
        <w:rPr>
          <w:sz w:val="24"/>
          <w:szCs w:val="24"/>
          <w:rtl w:val="0"/>
        </w:rPr>
        <w:t xml:space="preserve"> och 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ursprungligt skick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Underlåter avflyttande att åtgärda p 1 eller 2  äger föreningen rätt att inom 30 dagar EFTER avflytt kontraktera entreprenör för åtgärdande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på den avflyttandes bekostnad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Sammanfattning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Enskilda önskemål om förändringar avseende ändrad färgsättning eller byggnation, skall tillställas styrelsen för godkännande,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innan</w:t>
      </w:r>
      <w:r w:rsidDel="00000000" w:rsidR="00000000" w:rsidRPr="00000000">
        <w:rPr>
          <w:sz w:val="24"/>
          <w:szCs w:val="24"/>
          <w:rtl w:val="0"/>
        </w:rPr>
        <w:t xml:space="preserve"> ändringen får utföras.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Skövde kommuns bestämmelser skall följas i alla avseenden t ex vad avser bygglov.</w:t>
      </w:r>
    </w:p>
    <w:p w:rsidR="00000000" w:rsidDel="00000000" w:rsidP="00000000" w:rsidRDefault="00000000" w:rsidRPr="00000000" w14:paraId="0000003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Om avvikelsen är betydande av karaktär för området, men bedöms som intressant, bör styrelsen kalla till Extra Stämma.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Det som ägs gemensamt - </w:t>
        <w:tab/>
        <w:t xml:space="preserve">Hanteras av föreningen</w:t>
      </w:r>
    </w:p>
    <w:p w:rsidR="00000000" w:rsidDel="00000000" w:rsidP="00000000" w:rsidRDefault="00000000" w:rsidRPr="00000000" w14:paraId="0000003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Det som ägs privat - </w:t>
        <w:tab/>
        <w:tab/>
        <w:t xml:space="preserve">Hanteras av ägaren</w:t>
      </w:r>
    </w:p>
    <w:p w:rsidR="00000000" w:rsidDel="00000000" w:rsidP="00000000" w:rsidRDefault="00000000" w:rsidRPr="00000000" w14:paraId="000000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Övergripande definition som grund för analys.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lineRule="auto"/>
        <w:ind w:left="720" w:hanging="36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u w:val="single"/>
          <w:rtl w:val="0"/>
        </w:rPr>
        <w:t xml:space="preserve">Huskropp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definieras bestå av Väggar och Tak (ej bottenplatta)</w:t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0" w:lineRule="auto"/>
        <w:ind w:left="1440" w:hanging="36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Vägg avgränsas bestå av Fasad med Dörrar och Fönster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after="0" w:lineRule="auto"/>
        <w:ind w:left="1440" w:hanging="360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Fasad </w:t>
      </w:r>
      <w:r w:rsidDel="00000000" w:rsidR="00000000" w:rsidRPr="00000000">
        <w:rPr>
          <w:sz w:val="28"/>
          <w:szCs w:val="28"/>
          <w:rtl w:val="0"/>
        </w:rPr>
        <w:t xml:space="preserve">definieras bestå av och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Panel och Yttre Färglager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lineRule="auto"/>
        <w:ind w:left="720" w:hanging="36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u w:val="single"/>
          <w:rtl w:val="0"/>
        </w:rPr>
        <w:t xml:space="preserve">Tak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definieras bestå av Ytter- och Innertak.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ind w:left="1440" w:hanging="360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Yttertak definieras vara Pannor, Strö- /Bärläkt &amp; Takpapp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ind w:left="1440" w:hanging="360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Allt innanför Yttertak benämnes Innertak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36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Fasader - definition.</w:t>
      </w:r>
    </w:p>
    <w:p w:rsidR="00000000" w:rsidDel="00000000" w:rsidP="00000000" w:rsidRDefault="00000000" w:rsidRPr="00000000" w14:paraId="0000004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 </w:t>
        <w:tab/>
        <w:t xml:space="preserve">Fasadens Yttre Färglager definieras vara gemensam egendom</w:t>
      </w:r>
    </w:p>
    <w:p w:rsidR="00000000" w:rsidDel="00000000" w:rsidP="00000000" w:rsidRDefault="00000000" w:rsidRPr="00000000" w14:paraId="0000004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1.2</w:t>
        <w:tab/>
        <w:t xml:space="preserve">Panel, Fönster och Dörrar definieras vara privat egendom.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Allt innanför fasadens yttre färglager som vägg- och lockpanel, isolering, mm samt 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allt på egna tomten typ altaner (golv, vägg, ev tak) är per definition husägarens egendom. 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Ägare/Hyresvärd står för alla kostnader vid åtgärd av objekt inom punkt 1.2</w:t>
      </w:r>
    </w:p>
    <w:p w:rsidR="00000000" w:rsidDel="00000000" w:rsidP="00000000" w:rsidRDefault="00000000" w:rsidRPr="00000000" w14:paraId="00000048">
      <w:pPr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Föreningen skall samordna målningen av panelen varför “Renovering av fasader” skall återfinnas i SFF Långsiktiga UnderhållsPlan (LUP)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36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Ytter- och Innertak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Yttertak är föreningens egendom.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Innertak är fastighetsägarens egendom.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 skall lagerhålla tak- och nockpannor för ersättning av trasiga.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 kan besluta om målning eller skifte från betong- till tegelpannor eller vice versa.</w:t>
      </w:r>
    </w:p>
    <w:p w:rsidR="00000000" w:rsidDel="00000000" w:rsidP="00000000" w:rsidRDefault="00000000" w:rsidRPr="00000000" w14:paraId="0000004F">
      <w:pPr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Föreningen skall samordna byte eller målning av pannorna varför “Renovering av Yttertak” skall återfinnas i SFF LUP</w:t>
      </w:r>
    </w:p>
    <w:p w:rsidR="00000000" w:rsidDel="00000000" w:rsidP="00000000" w:rsidRDefault="00000000" w:rsidRPr="00000000" w14:paraId="00000050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Hängrännor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Stuprör med Lövsilar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Föreningens egendom</w:t>
      </w:r>
    </w:p>
    <w:p w:rsidR="00000000" w:rsidDel="00000000" w:rsidP="00000000" w:rsidRDefault="00000000" w:rsidRPr="00000000" w14:paraId="00000055">
      <w:pPr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Föreningen skall samordna underhåll/byte av hängrännor och/eller stuprör varför “Renovering av Hängrännor &amp; Stuprör” skall återfinnas i SFF LUP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eiqxc0xcq2yo" w:id="3"/>
      <w:bookmarkEnd w:id="3"/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Möjligheten till samordning vid Renovering av Yttertak skall beaktas.</w:t>
      </w:r>
    </w:p>
    <w:p w:rsidR="00000000" w:rsidDel="00000000" w:rsidP="00000000" w:rsidRDefault="00000000" w:rsidRPr="00000000" w14:paraId="00000057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Carport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Y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ttre P-platser och 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Hårdgjorda ytor (Asfalt).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Föreningens egendom 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Undantag: Privat installerad Laddningsstation är fastighetsägarens egendom</w:t>
      </w:r>
    </w:p>
    <w:p w:rsidR="00000000" w:rsidDel="00000000" w:rsidP="00000000" w:rsidRDefault="00000000" w:rsidRPr="00000000" w14:paraId="0000005C">
      <w:pPr>
        <w:rPr>
          <w:b w:val="1"/>
          <w:bCs w:val="1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Föreningen skall samordna underhåll av Carport, yttre P-platser och Hårdgjorda Ytor  varför “Renovering av Carport &amp; P-Platser &amp; Asfalt” skall återfinnas i SFF LUP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Grönområde (Trädgård)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&amp; Ytterbelysning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Föreningens egendom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Syfte: Bibehålla eller utveckla det arkitektoniska rum som skapats/skapas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Föreningen skall samordna renovering av Grönområde, och Ytterbelysning varför “Renovering av Grönområde &amp; Ytterbelysning” skall återfinnas i SFF LUP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color w:val="38761d"/>
          <w:sz w:val="24"/>
          <w:szCs w:val="24"/>
        </w:rPr>
      </w:pPr>
      <w:r w:rsidDel="00000000" w:rsidR="00000000" w:rsidRPr="00000000">
        <w:rPr>
          <w:b w:val="1"/>
          <w:bCs w:val="1"/>
          <w:color w:val="38761d"/>
          <w:sz w:val="24"/>
          <w:szCs w:val="24"/>
          <w:rtl w:val="0"/>
        </w:rPr>
        <w:t xml:space="preserve">Föreningen skall i årlig driftbudget samordna allt årligt underhåll.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Cykelförråd inkl tidigare ”Soprum” +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Förråd, korridor mm (apparatrum)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 äger allt utom inkråmet i varje fastighets nätbur</w:t>
      </w:r>
    </w:p>
    <w:p w:rsidR="00000000" w:rsidDel="00000000" w:rsidP="00000000" w:rsidRDefault="00000000" w:rsidRPr="00000000" w14:paraId="0000006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Föreningen skall samordna renovering av Gemensamma förråd mm varför “Renovering av Gemensamma Förråd mm” skall återfinnas i SFF LUP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Lekplats 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 egendom.</w:t>
      </w:r>
    </w:p>
    <w:p w:rsidR="00000000" w:rsidDel="00000000" w:rsidP="00000000" w:rsidRDefault="00000000" w:rsidRPr="00000000" w14:paraId="0000006C">
      <w:pPr>
        <w:jc w:val="both"/>
        <w:rPr>
          <w:b w:val="1"/>
          <w:bCs w:val="1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Föreningen skall samordna Renovering av Lekplats varför “Renovering av Lekplats” skall återfinnas i SFF LUP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vatten- och avloppsledning, 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Föreningens egendom</w:t>
      </w:r>
    </w:p>
    <w:p w:rsidR="00000000" w:rsidDel="00000000" w:rsidP="00000000" w:rsidRDefault="00000000" w:rsidRPr="00000000" w14:paraId="00000070">
      <w:pPr>
        <w:jc w:val="both"/>
        <w:rPr>
          <w:b w:val="1"/>
          <w:bCs w:val="1"/>
          <w:i w:val="1"/>
          <w:iCs w:val="1"/>
          <w:color w:val="0000ff"/>
          <w:sz w:val="24"/>
          <w:szCs w:val="24"/>
        </w:rPr>
      </w:pPr>
      <w:bookmarkStart w:colFirst="0" w:colLast="0" w:name="_3znysh7" w:id="4"/>
      <w:bookmarkEnd w:id="4"/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Föreningen skall samordna Renovering av Vatten- och avloppsledningar inom fastigheten Kapellet 5 varför “Renovering av Vatten- och Avloppsledningar” skall återfinnas i SFF LUP.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Dräneringsledningar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Föreningens egendom</w:t>
      </w:r>
    </w:p>
    <w:p w:rsidR="00000000" w:rsidDel="00000000" w:rsidP="00000000" w:rsidRDefault="00000000" w:rsidRPr="00000000" w14:paraId="00000074">
      <w:pPr>
        <w:jc w:val="both"/>
        <w:rPr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Föreningen skall samordna Renovering av Dräneringsledningar.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  <w:bCs w:val="1"/>
          <w:i w:val="1"/>
          <w:iCs w:val="1"/>
          <w:color w:val="38761d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8761d"/>
          <w:sz w:val="24"/>
          <w:szCs w:val="24"/>
          <w:rtl w:val="0"/>
        </w:rPr>
        <w:t xml:space="preserve">Ovanstående tillmäts så stor betydelse att det sker årlig slamsugning av brunnar samt vartannat år spolning av aktuella rör, för att undvika Renovering. </w:t>
      </w:r>
    </w:p>
    <w:p w:rsidR="00000000" w:rsidDel="00000000" w:rsidP="00000000" w:rsidRDefault="00000000" w:rsidRPr="00000000" w14:paraId="00000076">
      <w:pPr>
        <w:jc w:val="both"/>
        <w:rPr>
          <w:b w:val="1"/>
          <w:bCs w:val="1"/>
          <w:i w:val="1"/>
          <w:i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8761d"/>
          <w:sz w:val="24"/>
          <w:szCs w:val="24"/>
          <w:rtl w:val="0"/>
        </w:rPr>
        <w:t xml:space="preserve">Slamsugnings-/Spoluppgiften återfinns därför i SFF DRIFT-budget </w:t>
      </w:r>
      <w:r w:rsidDel="00000000" w:rsidR="00000000" w:rsidRPr="00000000">
        <w:rPr>
          <w:b w:val="1"/>
          <w:bCs w:val="1"/>
          <w:i w:val="1"/>
          <w:iCs w:val="1"/>
          <w:color w:val="0000ff"/>
          <w:sz w:val="24"/>
          <w:szCs w:val="24"/>
          <w:rtl w:val="0"/>
        </w:rPr>
        <w:t xml:space="preserve">i stället för i SFF LUP.</w:t>
      </w:r>
    </w:p>
    <w:p w:rsidR="00000000" w:rsidDel="00000000" w:rsidP="00000000" w:rsidRDefault="00000000" w:rsidRPr="00000000" w14:paraId="00000077">
      <w:pPr>
        <w:rPr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OBS! </w:t>
      </w:r>
    </w:p>
    <w:p w:rsidR="00000000" w:rsidDel="00000000" w:rsidP="00000000" w:rsidRDefault="00000000" w:rsidRPr="00000000" w14:paraId="00000078">
      <w:pPr>
        <w:rPr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Fastighetsägare som lägger altan, uterum, skiljevägg, eller förråd över dräneringsledningar kan INTE påräkna någon ersättning från föreningen då dräneringsledningarna behöver renoveras eller repareras</w:t>
      </w:r>
    </w:p>
    <w:p w:rsidR="00000000" w:rsidDel="00000000" w:rsidP="00000000" w:rsidRDefault="00000000" w:rsidRPr="00000000" w14:paraId="00000079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TV-kabel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utgå</w:t>
      </w:r>
      <w:r w:rsidDel="00000000" w:rsidR="00000000" w:rsidRPr="00000000">
        <w:rPr>
          <w:sz w:val="24"/>
          <w:szCs w:val="24"/>
          <w:rtl w:val="0"/>
        </w:rPr>
        <w:t xml:space="preserve">tt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2021-09-30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Formuleringen kan tas bort hos lantmäteriet men bedöms kosta ca 10 000:- 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Skövde 2025-12-17</w:t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Styrelsen</w:t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Styrelsen fastställde vid Årsmöte 2025 detta dokument i tidigare utformning</w:t>
      </w:r>
    </w:p>
    <w:p w:rsidR="00000000" w:rsidDel="00000000" w:rsidP="00000000" w:rsidRDefault="00000000" w:rsidRPr="00000000" w14:paraId="00000083">
      <w:pPr>
        <w:spacing w:after="0" w:line="276" w:lineRule="auto"/>
        <w:rPr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Detta dokument har att föreläggas samfälligheten för fastställande vid årsmöte 2026-01-27.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Bo Ståhlsparre</w:t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202</w:t>
    </w:r>
    <w:r w:rsidDel="00000000" w:rsidR="00000000" w:rsidRPr="00000000">
      <w:rPr>
        <w:rtl w:val="0"/>
      </w:rPr>
      <w:t xml:space="preserve">5-12-17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bCs w:val="1"/>
        <w:sz w:val="40"/>
        <w:szCs w:val="40"/>
      </w:rPr>
    </w:pPr>
    <w:r w:rsidDel="00000000" w:rsidR="00000000" w:rsidRPr="00000000">
      <w:rPr>
        <w:b w:val="1"/>
        <w:bCs w:val="1"/>
        <w:sz w:val="40"/>
        <w:szCs w:val="40"/>
        <w:rtl w:val="0"/>
      </w:rPr>
      <w:t xml:space="preserve">Juridisk/ekonomisk gränsdragning mellan </w:t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bCs w:val="1"/>
        <w:sz w:val="40"/>
        <w:szCs w:val="40"/>
      </w:rPr>
    </w:pPr>
    <w:r w:rsidDel="00000000" w:rsidR="00000000" w:rsidRPr="00000000">
      <w:rPr>
        <w:b w:val="1"/>
        <w:bCs w:val="1"/>
        <w:sz w:val="40"/>
        <w:szCs w:val="40"/>
        <w:rtl w:val="0"/>
      </w:rPr>
      <w:t xml:space="preserve">Ägare och Samfällighet baserat på Lantmäteriets </w:t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bCs w:val="1"/>
        <w:color w:val="000000"/>
        <w:sz w:val="40"/>
        <w:szCs w:val="40"/>
      </w:rPr>
    </w:pPr>
    <w:r w:rsidDel="00000000" w:rsidR="00000000" w:rsidRPr="00000000">
      <w:rPr>
        <w:b w:val="1"/>
        <w:bCs w:val="1"/>
        <w:sz w:val="40"/>
        <w:szCs w:val="40"/>
        <w:rtl w:val="0"/>
      </w:rPr>
      <w:t xml:space="preserve">Anläggningsbeslut Kapellet ga:2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16"/>
        <w:szCs w:val="16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5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